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7BC87" w14:textId="77777777" w:rsidR="000E24DB" w:rsidRPr="00DF75E3" w:rsidRDefault="000E24DB" w:rsidP="000E24DB">
      <w:pPr>
        <w:pStyle w:val="Heading3"/>
        <w:numPr>
          <w:ilvl w:val="0"/>
          <w:numId w:val="4"/>
        </w:numPr>
        <w:ind w:hanging="360"/>
        <w:contextualSpacing/>
        <w:rPr>
          <w:color w:val="ED7D31" w:themeColor="accent2"/>
        </w:rPr>
      </w:pPr>
      <w:r w:rsidRPr="00DF75E3">
        <w:rPr>
          <w:color w:val="ED7D31" w:themeColor="accent2"/>
        </w:rPr>
        <w:t xml:space="preserve">Vice President </w:t>
      </w:r>
    </w:p>
    <w:p w14:paraId="4118484E" w14:textId="77777777" w:rsidR="000E24DB" w:rsidRDefault="000E24DB" w:rsidP="000E24DB">
      <w:pPr>
        <w:spacing w:after="0" w:line="240" w:lineRule="auto"/>
        <w:jc w:val="both"/>
        <w:rPr>
          <w:rFonts w:ascii="Arial" w:eastAsia="Arial" w:hAnsi="Arial" w:cs="Arial"/>
          <w:b/>
          <w:sz w:val="20"/>
          <w:szCs w:val="20"/>
        </w:rPr>
      </w:pPr>
    </w:p>
    <w:p w14:paraId="5B9ABA31" w14:textId="77777777" w:rsidR="000E24DB" w:rsidRDefault="000E24DB" w:rsidP="000E24DB">
      <w:pPr>
        <w:numPr>
          <w:ilvl w:val="0"/>
          <w:numId w:val="2"/>
        </w:numPr>
        <w:spacing w:before="200" w:line="240" w:lineRule="auto"/>
        <w:ind w:hanging="360"/>
        <w:jc w:val="both"/>
        <w:rPr>
          <w:rFonts w:ascii="Arial" w:eastAsia="Arial" w:hAnsi="Arial" w:cs="Arial"/>
          <w:sz w:val="20"/>
          <w:szCs w:val="20"/>
        </w:rPr>
      </w:pPr>
      <w:r>
        <w:rPr>
          <w:rFonts w:ascii="Arial" w:eastAsia="Arial" w:hAnsi="Arial" w:cs="Arial"/>
          <w:sz w:val="20"/>
          <w:szCs w:val="20"/>
        </w:rPr>
        <w:t>It is the duty of the vice president to assist the president to fulfil their responsibilities.</w:t>
      </w:r>
    </w:p>
    <w:p w14:paraId="59E5CC2E" w14:textId="77777777" w:rsidR="000E24DB" w:rsidRDefault="000E24DB" w:rsidP="000E24DB">
      <w:pPr>
        <w:spacing w:after="0" w:line="240" w:lineRule="auto"/>
        <w:jc w:val="both"/>
        <w:rPr>
          <w:rFonts w:ascii="Arial" w:eastAsia="Arial" w:hAnsi="Arial" w:cs="Arial"/>
          <w:sz w:val="20"/>
          <w:szCs w:val="20"/>
        </w:rPr>
      </w:pPr>
    </w:p>
    <w:p w14:paraId="5FD6ED81" w14:textId="77777777" w:rsidR="000E24DB" w:rsidRDefault="000E24DB" w:rsidP="000E24DB">
      <w:pPr>
        <w:numPr>
          <w:ilvl w:val="0"/>
          <w:numId w:val="2"/>
        </w:numPr>
        <w:spacing w:after="0" w:line="240" w:lineRule="auto"/>
        <w:ind w:hanging="360"/>
        <w:contextualSpacing/>
        <w:jc w:val="both"/>
        <w:rPr>
          <w:rFonts w:ascii="Arial" w:eastAsia="Arial" w:hAnsi="Arial" w:cs="Arial"/>
          <w:sz w:val="20"/>
          <w:szCs w:val="20"/>
        </w:rPr>
      </w:pPr>
      <w:r>
        <w:rPr>
          <w:rFonts w:ascii="Arial" w:eastAsia="Arial" w:hAnsi="Arial" w:cs="Arial"/>
          <w:sz w:val="20"/>
          <w:szCs w:val="20"/>
        </w:rPr>
        <w:t>The vice president has the powers and duties relating to convening and presiding at committee meetings and presiding at general meetings provided for in these rules on behalf of the president as and when required.</w:t>
      </w:r>
    </w:p>
    <w:p w14:paraId="5362642D" w14:textId="77777777" w:rsidR="000E24DB" w:rsidRDefault="000E24DB" w:rsidP="000E24DB">
      <w:pPr>
        <w:spacing w:after="0" w:line="240" w:lineRule="auto"/>
        <w:jc w:val="both"/>
        <w:rPr>
          <w:rFonts w:ascii="Arial" w:eastAsia="Arial" w:hAnsi="Arial" w:cs="Arial"/>
          <w:sz w:val="20"/>
          <w:szCs w:val="20"/>
        </w:rPr>
      </w:pPr>
    </w:p>
    <w:p w14:paraId="1E066D5D" w14:textId="77777777" w:rsidR="000E24DB" w:rsidRPr="00DF75E3" w:rsidRDefault="000E24DB" w:rsidP="000E24DB">
      <w:pPr>
        <w:pStyle w:val="Heading3"/>
        <w:numPr>
          <w:ilvl w:val="0"/>
          <w:numId w:val="4"/>
        </w:numPr>
        <w:ind w:hanging="360"/>
        <w:rPr>
          <w:color w:val="ED7D31" w:themeColor="accent2"/>
        </w:rPr>
      </w:pPr>
      <w:r w:rsidRPr="00DF75E3">
        <w:rPr>
          <w:color w:val="ED7D31" w:themeColor="accent2"/>
        </w:rPr>
        <w:t>Treasurer</w:t>
      </w:r>
    </w:p>
    <w:p w14:paraId="779E52A9" w14:textId="77777777" w:rsidR="000E24DB" w:rsidRDefault="000E24DB" w:rsidP="000E24DB">
      <w:pPr>
        <w:spacing w:after="0" w:line="240" w:lineRule="auto"/>
        <w:jc w:val="both"/>
        <w:rPr>
          <w:rFonts w:ascii="Arial" w:eastAsia="Arial" w:hAnsi="Arial" w:cs="Arial"/>
          <w:b/>
          <w:sz w:val="20"/>
          <w:szCs w:val="20"/>
        </w:rPr>
      </w:pPr>
    </w:p>
    <w:p w14:paraId="0FD62159" w14:textId="77777777" w:rsidR="000E24DB" w:rsidRDefault="000E24DB" w:rsidP="000E24DB">
      <w:pPr>
        <w:spacing w:line="240" w:lineRule="auto"/>
        <w:jc w:val="both"/>
        <w:rPr>
          <w:rFonts w:ascii="Arial" w:eastAsia="Arial" w:hAnsi="Arial" w:cs="Arial"/>
          <w:sz w:val="20"/>
          <w:szCs w:val="20"/>
        </w:rPr>
      </w:pPr>
      <w:r>
        <w:rPr>
          <w:rFonts w:ascii="Arial" w:eastAsia="Arial" w:hAnsi="Arial" w:cs="Arial"/>
          <w:sz w:val="20"/>
          <w:szCs w:val="20"/>
        </w:rPr>
        <w:t>The treasurer has the following duties —</w:t>
      </w:r>
    </w:p>
    <w:p w14:paraId="24CA01DD" w14:textId="77777777" w:rsidR="000E24DB" w:rsidRDefault="000E24DB" w:rsidP="000E24DB">
      <w:pPr>
        <w:spacing w:after="0" w:line="240" w:lineRule="auto"/>
        <w:jc w:val="both"/>
        <w:rPr>
          <w:rFonts w:ascii="Arial" w:eastAsia="Arial" w:hAnsi="Arial" w:cs="Arial"/>
          <w:sz w:val="20"/>
          <w:szCs w:val="20"/>
        </w:rPr>
      </w:pPr>
    </w:p>
    <w:p w14:paraId="74B64D67" w14:textId="77777777" w:rsidR="000E24DB" w:rsidRDefault="000E24DB" w:rsidP="000E24DB">
      <w:pPr>
        <w:numPr>
          <w:ilvl w:val="0"/>
          <w:numId w:val="1"/>
        </w:numPr>
        <w:spacing w:after="0" w:line="240" w:lineRule="auto"/>
        <w:ind w:hanging="360"/>
        <w:contextualSpacing/>
        <w:jc w:val="both"/>
        <w:rPr>
          <w:rFonts w:ascii="Arial" w:eastAsia="Arial" w:hAnsi="Arial" w:cs="Arial"/>
          <w:sz w:val="20"/>
          <w:szCs w:val="20"/>
        </w:rPr>
      </w:pPr>
      <w:r>
        <w:rPr>
          <w:rFonts w:ascii="Arial" w:eastAsia="Arial" w:hAnsi="Arial" w:cs="Arial"/>
          <w:sz w:val="20"/>
          <w:szCs w:val="20"/>
        </w:rPr>
        <w:t xml:space="preserve">ensuring that any amounts payable to the Association are collected and issuing receipts for those amounts in the Association’s name; </w:t>
      </w:r>
    </w:p>
    <w:p w14:paraId="10C46B9F" w14:textId="77777777" w:rsidR="000E24DB" w:rsidRDefault="000E24DB" w:rsidP="000E24DB">
      <w:pPr>
        <w:numPr>
          <w:ilvl w:val="0"/>
          <w:numId w:val="1"/>
        </w:numPr>
        <w:spacing w:after="0" w:line="240" w:lineRule="auto"/>
        <w:ind w:hanging="360"/>
        <w:contextualSpacing/>
        <w:jc w:val="both"/>
        <w:rPr>
          <w:rFonts w:ascii="Arial" w:eastAsia="Arial" w:hAnsi="Arial" w:cs="Arial"/>
          <w:sz w:val="20"/>
          <w:szCs w:val="20"/>
        </w:rPr>
      </w:pPr>
      <w:r>
        <w:rPr>
          <w:rFonts w:ascii="Arial" w:eastAsia="Arial" w:hAnsi="Arial" w:cs="Arial"/>
          <w:sz w:val="20"/>
          <w:szCs w:val="20"/>
        </w:rPr>
        <w:t>ensuring that any amounts paid to the Association are credited to the appropriate account of the Association, as directed by the committee;</w:t>
      </w:r>
    </w:p>
    <w:p w14:paraId="5A616856" w14:textId="77777777" w:rsidR="000E24DB" w:rsidRDefault="000E24DB" w:rsidP="000E24DB">
      <w:pPr>
        <w:numPr>
          <w:ilvl w:val="0"/>
          <w:numId w:val="1"/>
        </w:numPr>
        <w:spacing w:after="0" w:line="240" w:lineRule="auto"/>
        <w:ind w:hanging="360"/>
        <w:contextualSpacing/>
        <w:jc w:val="both"/>
        <w:rPr>
          <w:rFonts w:ascii="Arial" w:eastAsia="Arial" w:hAnsi="Arial" w:cs="Arial"/>
          <w:sz w:val="20"/>
          <w:szCs w:val="20"/>
        </w:rPr>
      </w:pPr>
      <w:r>
        <w:rPr>
          <w:rFonts w:ascii="Arial" w:eastAsia="Arial" w:hAnsi="Arial" w:cs="Arial"/>
          <w:sz w:val="20"/>
          <w:szCs w:val="20"/>
        </w:rPr>
        <w:t>ensuring that any payments to be made by the Association that have been authorised by the committee or at a general meeting are made on time;</w:t>
      </w:r>
    </w:p>
    <w:p w14:paraId="65EC8035" w14:textId="77777777" w:rsidR="000E24DB" w:rsidRDefault="000E24DB" w:rsidP="000E24DB">
      <w:pPr>
        <w:numPr>
          <w:ilvl w:val="0"/>
          <w:numId w:val="1"/>
        </w:numPr>
        <w:spacing w:after="0" w:line="240" w:lineRule="auto"/>
        <w:ind w:hanging="360"/>
        <w:contextualSpacing/>
        <w:jc w:val="both"/>
        <w:rPr>
          <w:rFonts w:ascii="Arial" w:eastAsia="Arial" w:hAnsi="Arial" w:cs="Arial"/>
          <w:sz w:val="20"/>
          <w:szCs w:val="20"/>
        </w:rPr>
      </w:pPr>
      <w:r>
        <w:rPr>
          <w:rFonts w:ascii="Arial" w:eastAsia="Arial" w:hAnsi="Arial" w:cs="Arial"/>
          <w:sz w:val="20"/>
          <w:szCs w:val="20"/>
        </w:rPr>
        <w:t>ensuring that the Association complies with the relevant requirements of Part 5 of the Act;</w:t>
      </w:r>
    </w:p>
    <w:p w14:paraId="3CFF70B5" w14:textId="77777777" w:rsidR="000E24DB" w:rsidRDefault="000E24DB" w:rsidP="000E24DB">
      <w:pPr>
        <w:numPr>
          <w:ilvl w:val="0"/>
          <w:numId w:val="1"/>
        </w:numPr>
        <w:spacing w:after="0" w:line="240" w:lineRule="auto"/>
        <w:ind w:hanging="360"/>
        <w:contextualSpacing/>
        <w:jc w:val="both"/>
        <w:rPr>
          <w:rFonts w:ascii="Arial" w:eastAsia="Arial" w:hAnsi="Arial" w:cs="Arial"/>
          <w:sz w:val="20"/>
          <w:szCs w:val="20"/>
        </w:rPr>
      </w:pPr>
      <w:r>
        <w:rPr>
          <w:rFonts w:ascii="Arial" w:eastAsia="Arial" w:hAnsi="Arial" w:cs="Arial"/>
          <w:sz w:val="20"/>
          <w:szCs w:val="20"/>
        </w:rPr>
        <w:t>ensuring the safe custody of the Association’s financial records, financial statements and financial reports, as applicable to the Association;</w:t>
      </w:r>
    </w:p>
    <w:p w14:paraId="2E93A878" w14:textId="77777777" w:rsidR="000E24DB" w:rsidRDefault="000E24DB" w:rsidP="000E24DB">
      <w:pPr>
        <w:numPr>
          <w:ilvl w:val="0"/>
          <w:numId w:val="1"/>
        </w:numPr>
        <w:spacing w:after="0" w:line="240" w:lineRule="auto"/>
        <w:ind w:hanging="360"/>
        <w:contextualSpacing/>
        <w:jc w:val="both"/>
        <w:rPr>
          <w:rFonts w:ascii="Arial" w:eastAsia="Arial" w:hAnsi="Arial" w:cs="Arial"/>
          <w:sz w:val="20"/>
          <w:szCs w:val="20"/>
        </w:rPr>
      </w:pPr>
      <w:r>
        <w:rPr>
          <w:rFonts w:ascii="Arial" w:eastAsia="Arial" w:hAnsi="Arial" w:cs="Arial"/>
          <w:sz w:val="20"/>
          <w:szCs w:val="20"/>
        </w:rPr>
        <w:t>if the Association is a tier 1 association, coordinating the preparation of the Association’s financial statements before their submission to the Association’s annual general meeting;</w:t>
      </w:r>
    </w:p>
    <w:p w14:paraId="71B2DFD4" w14:textId="77777777" w:rsidR="000E24DB" w:rsidRDefault="000E24DB" w:rsidP="000E24DB">
      <w:pPr>
        <w:spacing w:after="0" w:line="240" w:lineRule="auto"/>
        <w:ind w:left="1440"/>
        <w:contextualSpacing/>
        <w:jc w:val="both"/>
        <w:rPr>
          <w:rFonts w:ascii="Arial" w:eastAsia="Arial" w:hAnsi="Arial" w:cs="Arial"/>
          <w:sz w:val="20"/>
          <w:szCs w:val="20"/>
        </w:rPr>
      </w:pPr>
    </w:p>
    <w:p w14:paraId="7641B8DB" w14:textId="77777777" w:rsidR="000E24DB" w:rsidRDefault="000E24DB" w:rsidP="000E24DB">
      <w:pPr>
        <w:numPr>
          <w:ilvl w:val="0"/>
          <w:numId w:val="1"/>
        </w:numPr>
        <w:spacing w:after="0" w:line="240" w:lineRule="auto"/>
        <w:ind w:hanging="360"/>
        <w:contextualSpacing/>
        <w:jc w:val="both"/>
        <w:rPr>
          <w:rFonts w:ascii="Arial" w:eastAsia="Arial" w:hAnsi="Arial" w:cs="Arial"/>
          <w:sz w:val="20"/>
          <w:szCs w:val="20"/>
        </w:rPr>
      </w:pPr>
      <w:r>
        <w:rPr>
          <w:rFonts w:ascii="Arial" w:eastAsia="Arial" w:hAnsi="Arial" w:cs="Arial"/>
          <w:sz w:val="20"/>
          <w:szCs w:val="20"/>
        </w:rPr>
        <w:t>if the Association is a tier 2 association or tier 3 association, coordinating the preparation of the Association’s financial report before its submission to the Association’s annual general meeting;</w:t>
      </w:r>
    </w:p>
    <w:p w14:paraId="525D98AD" w14:textId="77777777" w:rsidR="000E24DB" w:rsidRDefault="000E24DB" w:rsidP="000E24DB">
      <w:pPr>
        <w:numPr>
          <w:ilvl w:val="0"/>
          <w:numId w:val="1"/>
        </w:numPr>
        <w:spacing w:after="0" w:line="240" w:lineRule="auto"/>
        <w:ind w:hanging="360"/>
        <w:contextualSpacing/>
        <w:jc w:val="both"/>
        <w:rPr>
          <w:rFonts w:ascii="Arial" w:eastAsia="Arial" w:hAnsi="Arial" w:cs="Arial"/>
          <w:sz w:val="20"/>
          <w:szCs w:val="20"/>
        </w:rPr>
      </w:pPr>
      <w:r>
        <w:rPr>
          <w:rFonts w:ascii="Arial" w:eastAsia="Arial" w:hAnsi="Arial" w:cs="Arial"/>
          <w:sz w:val="20"/>
          <w:szCs w:val="20"/>
        </w:rPr>
        <w:t>providing any assistance required by an auditor or reviewer conducting an audit or review of the Association’s financial statements or financial report under Part 5 Division 5 of the Act;</w:t>
      </w:r>
    </w:p>
    <w:p w14:paraId="6BB70D12" w14:textId="77777777" w:rsidR="000E24DB" w:rsidRDefault="000E24DB" w:rsidP="000E24DB">
      <w:pPr>
        <w:numPr>
          <w:ilvl w:val="0"/>
          <w:numId w:val="1"/>
        </w:numPr>
        <w:spacing w:after="0" w:line="240" w:lineRule="auto"/>
        <w:ind w:hanging="360"/>
        <w:contextualSpacing/>
        <w:jc w:val="both"/>
        <w:rPr>
          <w:rFonts w:ascii="Arial" w:eastAsia="Arial" w:hAnsi="Arial" w:cs="Arial"/>
          <w:sz w:val="20"/>
          <w:szCs w:val="20"/>
        </w:rPr>
      </w:pPr>
      <w:r>
        <w:rPr>
          <w:rFonts w:ascii="Arial" w:eastAsia="Arial" w:hAnsi="Arial" w:cs="Arial"/>
          <w:sz w:val="20"/>
          <w:szCs w:val="20"/>
        </w:rPr>
        <w:t>carrying out any other duty given to the treasurer under these rules or by the committee.</w:t>
      </w:r>
    </w:p>
    <w:p w14:paraId="687D5EC7" w14:textId="77777777" w:rsidR="00883FFA" w:rsidRDefault="000E24DB">
      <w:bookmarkStart w:id="0" w:name="_GoBack"/>
      <w:bookmarkEnd w:id="0"/>
    </w:p>
    <w:sectPr w:rsidR="00883F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014BC"/>
    <w:multiLevelType w:val="multilevel"/>
    <w:tmpl w:val="4D96F266"/>
    <w:lvl w:ilvl="0">
      <w:start w:val="1"/>
      <w:numFmt w:val="lowerLetter"/>
      <w:lvlText w:val="(%1)"/>
      <w:lvlJc w:val="left"/>
      <w:pPr>
        <w:ind w:left="1440" w:firstLine="108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467F3CD1"/>
    <w:multiLevelType w:val="multilevel"/>
    <w:tmpl w:val="D46236F2"/>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 w15:restartNumberingAfterBreak="0">
    <w:nsid w:val="66F74D52"/>
    <w:multiLevelType w:val="multilevel"/>
    <w:tmpl w:val="0A442704"/>
    <w:lvl w:ilvl="0">
      <w:start w:val="1"/>
      <w:numFmt w:val="decimal"/>
      <w:lvlText w:val="%1."/>
      <w:lvlJc w:val="left"/>
      <w:pPr>
        <w:ind w:left="360" w:firstLine="0"/>
      </w:pPr>
      <w:rPr>
        <w:color w:val="ED7D31" w:themeColor="accent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15:restartNumberingAfterBreak="0">
    <w:nsid w:val="6BC11B80"/>
    <w:multiLevelType w:val="multilevel"/>
    <w:tmpl w:val="82AC69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4DB"/>
    <w:rsid w:val="000B619C"/>
    <w:rsid w:val="000E24DB"/>
    <w:rsid w:val="00104918"/>
    <w:rsid w:val="002510C0"/>
    <w:rsid w:val="00287BB4"/>
    <w:rsid w:val="002E3AF9"/>
    <w:rsid w:val="00322E51"/>
    <w:rsid w:val="005F7F43"/>
    <w:rsid w:val="00605D56"/>
    <w:rsid w:val="00672C86"/>
    <w:rsid w:val="00F41E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5E4B"/>
  <w15:chartTrackingRefBased/>
  <w15:docId w15:val="{33244EAF-962F-402A-8C16-192792B6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E24DB"/>
    <w:pPr>
      <w:widowControl w:val="0"/>
      <w:spacing w:after="200" w:line="276" w:lineRule="auto"/>
    </w:pPr>
    <w:rPr>
      <w:rFonts w:ascii="Calibri" w:eastAsia="Calibri" w:hAnsi="Calibri" w:cs="Calibri"/>
      <w:color w:val="000000"/>
      <w:lang w:eastAsia="en-AU"/>
    </w:rPr>
  </w:style>
  <w:style w:type="paragraph" w:styleId="Heading3">
    <w:name w:val="heading 3"/>
    <w:basedOn w:val="Normal"/>
    <w:next w:val="Normal"/>
    <w:link w:val="Heading3Char"/>
    <w:rsid w:val="000E24DB"/>
    <w:pPr>
      <w:keepNext/>
      <w:keepLines/>
      <w:spacing w:before="200" w:after="0"/>
      <w:ind w:left="360" w:hanging="360"/>
      <w:outlineLvl w:val="2"/>
    </w:pPr>
    <w:rPr>
      <w:rFonts w:ascii="Cambria" w:eastAsia="Cambria" w:hAnsi="Cambria" w:cs="Cambria"/>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E24DB"/>
    <w:rPr>
      <w:rFonts w:ascii="Cambria" w:eastAsia="Cambria" w:hAnsi="Cambria" w:cs="Cambria"/>
      <w:b/>
      <w:color w:val="4F81BD"/>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KILIAN Transport Services Pty Ltd</dc:creator>
  <cp:keywords/>
  <dc:description/>
  <cp:lastModifiedBy>KILIAN Transport Services Pty Ltd</cp:lastModifiedBy>
  <cp:revision>1</cp:revision>
  <dcterms:created xsi:type="dcterms:W3CDTF">2019-07-06T06:23:00Z</dcterms:created>
  <dcterms:modified xsi:type="dcterms:W3CDTF">2019-07-06T06:24:00Z</dcterms:modified>
</cp:coreProperties>
</file>